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CA" w:rsidRPr="00AA459E" w:rsidRDefault="004C64CA">
      <w:pPr>
        <w:spacing w:after="0" w:line="240" w:lineRule="auto"/>
        <w:rPr>
          <w:rFonts w:ascii="Tahoma" w:eastAsia="Tahoma" w:hAnsi="Tahoma" w:cs="Tahoma"/>
        </w:rPr>
      </w:pPr>
    </w:p>
    <w:p w:rsidR="004C64CA" w:rsidRPr="00AA459E" w:rsidRDefault="00CD7AE9">
      <w:pPr>
        <w:spacing w:after="0" w:line="240" w:lineRule="auto"/>
        <w:jc w:val="center"/>
        <w:rPr>
          <w:rFonts w:ascii="Tahoma" w:eastAsia="Tahoma" w:hAnsi="Tahoma" w:cs="Tahoma"/>
          <w:b/>
          <w:smallCaps/>
          <w:sz w:val="36"/>
          <w:szCs w:val="36"/>
        </w:rPr>
      </w:pPr>
      <w:r w:rsidRPr="00AA459E">
        <w:rPr>
          <w:rFonts w:ascii="Tahoma" w:eastAsia="Tahoma" w:hAnsi="Tahoma" w:cs="Tahoma"/>
          <w:b/>
          <w:smallCaps/>
          <w:sz w:val="36"/>
          <w:szCs w:val="36"/>
        </w:rPr>
        <w:t>karta przedmiotu</w:t>
      </w:r>
    </w:p>
    <w:p w:rsidR="004C64CA" w:rsidRPr="00AA459E" w:rsidRDefault="004C64CA">
      <w:pPr>
        <w:spacing w:after="0" w:line="240" w:lineRule="auto"/>
        <w:rPr>
          <w:rFonts w:ascii="Tahoma" w:eastAsia="Tahoma" w:hAnsi="Tahoma" w:cs="Tahoma"/>
        </w:rPr>
      </w:pPr>
    </w:p>
    <w:p w:rsidR="004C64CA" w:rsidRPr="00AA459E" w:rsidRDefault="004C64CA">
      <w:pPr>
        <w:spacing w:after="0" w:line="240" w:lineRule="auto"/>
        <w:rPr>
          <w:rFonts w:ascii="Tahoma" w:eastAsia="Tahoma" w:hAnsi="Tahoma" w:cs="Tahoma"/>
        </w:rPr>
      </w:pPr>
    </w:p>
    <w:p w:rsidR="004C64CA" w:rsidRPr="00AA459E" w:rsidRDefault="00CD7A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mallCaps/>
          <w:szCs w:val="24"/>
        </w:rPr>
      </w:pPr>
      <w:r w:rsidRPr="00AA459E">
        <w:rPr>
          <w:rFonts w:ascii="Tahoma" w:eastAsia="Tahoma" w:hAnsi="Tahoma" w:cs="Tahoma"/>
          <w:b/>
          <w:smallCaps/>
          <w:szCs w:val="24"/>
        </w:rPr>
        <w:t>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7371"/>
      </w:tblGrid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E-public relations</w:t>
            </w:r>
          </w:p>
        </w:tc>
      </w:tr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4C64CA" w:rsidRPr="00AA459E" w:rsidRDefault="00CD7AE9" w:rsidP="005D6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201</w:t>
            </w:r>
            <w:r w:rsidR="005D68C7">
              <w:rPr>
                <w:rFonts w:ascii="Tahoma" w:eastAsia="Tahoma" w:hAnsi="Tahoma" w:cs="Tahoma"/>
                <w:sz w:val="20"/>
                <w:szCs w:val="20"/>
              </w:rPr>
              <w:t>9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/20</w:t>
            </w:r>
            <w:r w:rsidR="005D68C7">
              <w:rPr>
                <w:rFonts w:ascii="Tahoma" w:eastAsia="Tahoma" w:hAnsi="Tahoma" w:cs="Tahoma"/>
                <w:sz w:val="20"/>
                <w:szCs w:val="20"/>
              </w:rPr>
              <w:t>20</w:t>
            </w:r>
          </w:p>
        </w:tc>
      </w:tr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Kolegium</w:t>
            </w:r>
          </w:p>
        </w:tc>
        <w:tc>
          <w:tcPr>
            <w:tcW w:w="737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Mediów i Komunikacji Społecznej</w:t>
            </w:r>
          </w:p>
        </w:tc>
      </w:tr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Dziennikarstwo i komunikacja społeczna</w:t>
            </w:r>
          </w:p>
        </w:tc>
      </w:tr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Studia drugiego stopnia</w:t>
            </w:r>
          </w:p>
        </w:tc>
      </w:tr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Ogólnoakademicki</w:t>
            </w:r>
            <w:proofErr w:type="spellEnd"/>
          </w:p>
        </w:tc>
      </w:tr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  <w:lang w:val="en-US"/>
              </w:rPr>
              <w:t>Nowe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media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  <w:lang w:val="en-US"/>
              </w:rPr>
              <w:t>i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public relations</w:t>
            </w:r>
          </w:p>
        </w:tc>
      </w:tr>
      <w:tr w:rsidR="00AA459E" w:rsidRPr="00AA459E">
        <w:tc>
          <w:tcPr>
            <w:tcW w:w="241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Mgr Katarzyna Winiarz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p w:rsidR="004C64CA" w:rsidRPr="00AA459E" w:rsidRDefault="00CD7A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mallCaps/>
          <w:szCs w:val="24"/>
        </w:rPr>
      </w:pPr>
      <w:r w:rsidRPr="00AA459E">
        <w:rPr>
          <w:rFonts w:ascii="Tahoma" w:eastAsia="Tahoma" w:hAnsi="Tahoma" w:cs="Tahoma"/>
          <w:b/>
          <w:smallCaps/>
          <w:szCs w:val="24"/>
        </w:rPr>
        <w:t xml:space="preserve">Wymagania wstępne </w:t>
      </w:r>
      <w:r w:rsidRPr="00AA459E">
        <w:rPr>
          <w:rFonts w:ascii="Tahoma" w:eastAsia="Tahoma" w:hAnsi="Tahoma" w:cs="Tahoma"/>
          <w:sz w:val="20"/>
          <w:szCs w:val="20"/>
        </w:rPr>
        <w:t>(wynikające z następstwa przedmiotów)</w:t>
      </w:r>
    </w:p>
    <w:tbl>
      <w:tblPr>
        <w:tblStyle w:val="a0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AA459E" w:rsidRPr="00AA459E">
        <w:tc>
          <w:tcPr>
            <w:tcW w:w="9778" w:type="dxa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Brak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p w:rsidR="004C64CA" w:rsidRPr="00AA459E" w:rsidRDefault="00CD7A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mallCaps/>
          <w:szCs w:val="24"/>
        </w:rPr>
      </w:pPr>
      <w:r w:rsidRPr="00AA459E">
        <w:rPr>
          <w:rFonts w:ascii="Tahoma" w:eastAsia="Tahoma" w:hAnsi="Tahoma" w:cs="Tahoma"/>
          <w:b/>
          <w:smallCaps/>
          <w:szCs w:val="24"/>
        </w:rPr>
        <w:t>Efekty uczenia się i sposób realizacji zajęć</w:t>
      </w: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>Cele przedmiotu</w:t>
      </w:r>
    </w:p>
    <w:tbl>
      <w:tblPr>
        <w:tblStyle w:val="a1"/>
        <w:tblW w:w="96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8817"/>
      </w:tblGrid>
      <w:tr w:rsidR="00AA459E" w:rsidRPr="00AA459E">
        <w:trPr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C1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przekazanie wiedzy na temat istoty E-Public Relations w kontekście budowania wizerunku</w:t>
            </w:r>
          </w:p>
        </w:tc>
      </w:tr>
      <w:tr w:rsidR="00AA459E" w:rsidRPr="00AA459E">
        <w:trPr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C2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zapoznanie z nowoczesnymi narzędziami Public Relations w kształtowaniu wizerunku</w:t>
            </w:r>
          </w:p>
        </w:tc>
      </w:tr>
      <w:tr w:rsidR="00AA459E" w:rsidRPr="00AA459E">
        <w:trPr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C3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zapoznanie ze strategiami planowania komunikacji wizerunkowej w przestrzeni wirtualnej</w:t>
            </w:r>
          </w:p>
        </w:tc>
      </w:tr>
      <w:tr w:rsidR="00AA459E" w:rsidRPr="00AA459E">
        <w:trPr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C4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zapoznanie ze strategiami komunikacji kryzysowej w przestrzeni wirtualnej -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study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case</w:t>
            </w:r>
            <w:proofErr w:type="spellEnd"/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 w:val="28"/>
          <w:szCs w:val="28"/>
        </w:rPr>
      </w:pP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>Przedmiotowe efekty uczenia się, z podziałem na wiedzę, umiejętności i kompetencje społeczne, wraz z odniesieniem do efektów uczenia się dla kierunku</w:t>
      </w:r>
    </w:p>
    <w:tbl>
      <w:tblPr>
        <w:tblStyle w:val="a2"/>
        <w:tblW w:w="97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087"/>
        <w:gridCol w:w="1785"/>
      </w:tblGrid>
      <w:tr w:rsidR="00AA459E" w:rsidRPr="00AA459E">
        <w:trPr>
          <w:trHeight w:val="720"/>
          <w:jc w:val="center"/>
        </w:trPr>
        <w:tc>
          <w:tcPr>
            <w:tcW w:w="84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7087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Opis przedmiotowych efektów uczenia się</w:t>
            </w:r>
          </w:p>
        </w:tc>
        <w:tc>
          <w:tcPr>
            <w:tcW w:w="1785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Odniesienie do efektów uczenia się dla kierunku</w:t>
            </w:r>
          </w:p>
        </w:tc>
      </w:tr>
      <w:tr w:rsidR="00AA459E" w:rsidRPr="00AA459E">
        <w:trPr>
          <w:trHeight w:val="220"/>
          <w:jc w:val="center"/>
        </w:trPr>
        <w:tc>
          <w:tcPr>
            <w:tcW w:w="9718" w:type="dxa"/>
            <w:gridSpan w:val="3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Po zaliczeniu przedmiotu student w zakresie </w:t>
            </w:r>
            <w:r w:rsidRPr="00AA459E"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wiedzy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AA459E" w:rsidRPr="00AA459E">
        <w:trPr>
          <w:trHeight w:val="220"/>
          <w:jc w:val="center"/>
        </w:trPr>
        <w:tc>
          <w:tcPr>
            <w:tcW w:w="84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7087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ma pogłębioną wiedzę w zakresie narzędzi, teorii oraz terminologii związanych ze specyfiką studiowanej specjalności</w:t>
            </w:r>
          </w:p>
        </w:tc>
        <w:tc>
          <w:tcPr>
            <w:tcW w:w="1785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K_W14</w:t>
            </w:r>
          </w:p>
        </w:tc>
      </w:tr>
      <w:tr w:rsidR="00AA459E" w:rsidRPr="00AA459E">
        <w:trPr>
          <w:trHeight w:val="220"/>
          <w:jc w:val="center"/>
        </w:trPr>
        <w:tc>
          <w:tcPr>
            <w:tcW w:w="9718" w:type="dxa"/>
            <w:gridSpan w:val="3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Po zaliczeniu przedmiotu student w zakresie </w:t>
            </w:r>
            <w:r w:rsidRPr="00AA459E"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umiejętności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AA459E" w:rsidRPr="00AA459E">
        <w:trPr>
          <w:trHeight w:val="220"/>
          <w:jc w:val="center"/>
        </w:trPr>
        <w:tc>
          <w:tcPr>
            <w:tcW w:w="84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P_U01</w:t>
            </w:r>
          </w:p>
        </w:tc>
        <w:tc>
          <w:tcPr>
            <w:tcW w:w="7087" w:type="dxa"/>
            <w:vAlign w:val="center"/>
          </w:tcPr>
          <w:p w:rsidR="004C64CA" w:rsidRPr="00AA459E" w:rsidRDefault="00CD7AE9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posiada umiejętności z zakresu prowadzenia kampanii public relations w Internecie, z wykorzystaniem różnych form i narzędzi</w:t>
            </w:r>
          </w:p>
        </w:tc>
        <w:tc>
          <w:tcPr>
            <w:tcW w:w="1785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K_U16</w:t>
            </w:r>
          </w:p>
        </w:tc>
      </w:tr>
      <w:tr w:rsidR="00AA459E" w:rsidRPr="00AA459E">
        <w:trPr>
          <w:trHeight w:val="220"/>
          <w:jc w:val="center"/>
        </w:trPr>
        <w:tc>
          <w:tcPr>
            <w:tcW w:w="84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P_U02</w:t>
            </w:r>
          </w:p>
        </w:tc>
        <w:tc>
          <w:tcPr>
            <w:tcW w:w="7087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ma pogłębioną wiedzę w zakresie narzędzi związanych ze specyfiką studiowanej specjalności</w:t>
            </w:r>
          </w:p>
        </w:tc>
        <w:tc>
          <w:tcPr>
            <w:tcW w:w="1785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K_U17</w:t>
            </w:r>
          </w:p>
        </w:tc>
      </w:tr>
    </w:tbl>
    <w:p w:rsidR="004C64CA" w:rsidRPr="00AA459E" w:rsidRDefault="00CD7AE9">
      <w:pPr>
        <w:spacing w:after="0" w:line="240" w:lineRule="auto"/>
        <w:rPr>
          <w:rFonts w:ascii="Tahoma" w:eastAsia="Tahoma" w:hAnsi="Tahoma" w:cs="Tahoma"/>
        </w:rPr>
      </w:pPr>
      <w:r w:rsidRPr="00AA459E">
        <w:br w:type="page"/>
      </w: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lastRenderedPageBreak/>
        <w:t>Formy zajęć dydaktycznych oraz wymiar godzin i punktów ECTS</w:t>
      </w:r>
    </w:p>
    <w:tbl>
      <w:tblPr>
        <w:tblStyle w:val="a3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A459E" w:rsidRPr="00AA459E">
        <w:trPr>
          <w:trHeight w:val="280"/>
        </w:trPr>
        <w:tc>
          <w:tcPr>
            <w:tcW w:w="9778" w:type="dxa"/>
            <w:gridSpan w:val="8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Studia stacjonarne (ST)</w:t>
            </w:r>
          </w:p>
        </w:tc>
      </w:tr>
      <w:tr w:rsidR="00AA459E" w:rsidRPr="00AA459E">
        <w:trPr>
          <w:trHeight w:val="280"/>
        </w:trPr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proofErr w:type="spellStart"/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proofErr w:type="spellStart"/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ECTS</w:t>
            </w:r>
          </w:p>
        </w:tc>
      </w:tr>
      <w:tr w:rsidR="00AA459E" w:rsidRPr="00AA459E">
        <w:trPr>
          <w:trHeight w:val="280"/>
        </w:trPr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5D6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16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5D6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16</w:t>
            </w:r>
          </w:p>
        </w:tc>
        <w:tc>
          <w:tcPr>
            <w:tcW w:w="1223" w:type="dxa"/>
            <w:vAlign w:val="center"/>
          </w:tcPr>
          <w:p w:rsidR="004C64CA" w:rsidRPr="00AA459E" w:rsidRDefault="005D6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3" w:type="dxa"/>
            <w:vAlign w:val="center"/>
          </w:tcPr>
          <w:p w:rsidR="004C64CA" w:rsidRPr="00AA459E" w:rsidRDefault="005D6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rPr>
          <w:rFonts w:ascii="Tahoma" w:eastAsia="Tahoma" w:hAnsi="Tahoma" w:cs="Tahoma"/>
          <w:sz w:val="20"/>
          <w:szCs w:val="20"/>
        </w:rPr>
      </w:pPr>
    </w:p>
    <w:tbl>
      <w:tblPr>
        <w:tblStyle w:val="a4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A459E" w:rsidRPr="00AA459E">
        <w:trPr>
          <w:trHeight w:val="280"/>
        </w:trPr>
        <w:tc>
          <w:tcPr>
            <w:tcW w:w="9778" w:type="dxa"/>
            <w:gridSpan w:val="8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Studia niestacjonarne (NST)</w:t>
            </w:r>
          </w:p>
        </w:tc>
      </w:tr>
      <w:tr w:rsidR="00AA459E" w:rsidRPr="00AA459E">
        <w:trPr>
          <w:trHeight w:val="280"/>
        </w:trPr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proofErr w:type="spellStart"/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ZP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proofErr w:type="spellStart"/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ECTS</w:t>
            </w:r>
          </w:p>
        </w:tc>
      </w:tr>
      <w:tr w:rsidR="00AA459E" w:rsidRPr="00AA459E">
        <w:trPr>
          <w:trHeight w:val="280"/>
        </w:trPr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5D6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10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-</w:t>
            </w:r>
          </w:p>
        </w:tc>
        <w:tc>
          <w:tcPr>
            <w:tcW w:w="1223" w:type="dxa"/>
            <w:vAlign w:val="center"/>
          </w:tcPr>
          <w:p w:rsidR="004C64CA" w:rsidRPr="00AA459E" w:rsidRDefault="005D6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Tahoma" w:eastAsia="Tahoma" w:hAnsi="Tahoma" w:cs="Tahoma"/>
          <w:szCs w:val="24"/>
        </w:rPr>
      </w:pP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>Metody realizacji zajęć dydaktycznych</w:t>
      </w:r>
    </w:p>
    <w:tbl>
      <w:tblPr>
        <w:tblStyle w:val="a5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7654"/>
      </w:tblGrid>
      <w:tr w:rsidR="00AA459E" w:rsidRPr="00AA459E">
        <w:tc>
          <w:tcPr>
            <w:tcW w:w="2127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Metoda realizacji</w:t>
            </w:r>
          </w:p>
        </w:tc>
      </w:tr>
      <w:tr w:rsidR="00AA459E" w:rsidRPr="00AA459E">
        <w:tc>
          <w:tcPr>
            <w:tcW w:w="2127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metoda ćwiczeniowa, prezentacja multimedialna</w:t>
            </w:r>
          </w:p>
        </w:tc>
      </w:tr>
      <w:tr w:rsidR="00AA459E" w:rsidRPr="00AA459E">
        <w:tc>
          <w:tcPr>
            <w:tcW w:w="2127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Projekt</w:t>
            </w:r>
          </w:p>
        </w:tc>
        <w:tc>
          <w:tcPr>
            <w:tcW w:w="7654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metoda projektowa, symulacja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Tahoma" w:eastAsia="Tahoma" w:hAnsi="Tahoma" w:cs="Tahoma"/>
          <w:szCs w:val="24"/>
        </w:rPr>
      </w:pP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 xml:space="preserve">Treści kształcenia </w:t>
      </w:r>
      <w:r w:rsidRPr="00AA459E">
        <w:rPr>
          <w:rFonts w:ascii="Tahoma" w:eastAsia="Tahoma" w:hAnsi="Tahoma" w:cs="Tahoma"/>
          <w:sz w:val="20"/>
          <w:szCs w:val="20"/>
        </w:rPr>
        <w:t>(oddzielnie dla każdej formy zajęć)</w:t>
      </w: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 w:val="12"/>
          <w:szCs w:val="12"/>
        </w:rPr>
      </w:pP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 w:val="12"/>
          <w:szCs w:val="12"/>
        </w:rPr>
      </w:pPr>
    </w:p>
    <w:p w:rsidR="004C64CA" w:rsidRPr="00AA459E" w:rsidRDefault="00CD7A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b/>
          <w:smallCaps/>
          <w:sz w:val="22"/>
        </w:rPr>
      </w:pPr>
      <w:r w:rsidRPr="00AA459E">
        <w:rPr>
          <w:rFonts w:ascii="Tahoma" w:eastAsia="Tahoma" w:hAnsi="Tahoma" w:cs="Tahoma"/>
          <w:b/>
          <w:smallCaps/>
          <w:sz w:val="22"/>
        </w:rPr>
        <w:t xml:space="preserve">Ćwiczenia </w:t>
      </w:r>
    </w:p>
    <w:tbl>
      <w:tblPr>
        <w:tblStyle w:val="a6"/>
        <w:tblW w:w="978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9213"/>
      </w:tblGrid>
      <w:tr w:rsidR="00AA459E" w:rsidRPr="00AA459E">
        <w:trPr>
          <w:trHeight w:val="280"/>
        </w:trPr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Treści kształcenia realizowane w ramach ćwiczeń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Istota e-Public Relations w strategii wizerunkowej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Portal społecznościowy Facebook w komunikacji wizerunkowej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Interakcje z odbiorcami, istota narzędzia Messenger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Nowe trendy Public Relations w kontekście specyfiki portalu Instagram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Portal LinkedIn w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kampani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e-PR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Marketing sieciowy i reklamy sponsorowane - narzędzia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social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media w kampaniach wizerunkowych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Wirtualne biura prasowe jako narzędzie e-PR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Strategia kryzysowa w przestrzeni wirtualnej - projektowanie sposobów i kanałów komunikacji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Cw9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Monitoring mediów jako element prewencji kryzysowej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Cw10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Rola wirtualnych ambasadorów i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influencer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marketing w kampaniach wizerunkowych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Cw11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Kampanie wizerunkowe -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study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case</w:t>
            </w:r>
            <w:proofErr w:type="spellEnd"/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ind w:right="-146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Cw12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Artykuły sponsorowane - analiza jakościowa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 w:val="12"/>
          <w:szCs w:val="12"/>
        </w:rPr>
      </w:pP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 w:val="12"/>
          <w:szCs w:val="12"/>
        </w:rPr>
      </w:pPr>
    </w:p>
    <w:p w:rsidR="004C64CA" w:rsidRPr="00AA459E" w:rsidRDefault="00CD7A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b/>
          <w:smallCaps/>
          <w:sz w:val="22"/>
        </w:rPr>
      </w:pPr>
      <w:r w:rsidRPr="00AA459E">
        <w:rPr>
          <w:rFonts w:ascii="Tahoma" w:eastAsia="Tahoma" w:hAnsi="Tahoma" w:cs="Tahoma"/>
          <w:b/>
          <w:smallCaps/>
          <w:sz w:val="22"/>
        </w:rPr>
        <w:t>Projekt</w:t>
      </w:r>
    </w:p>
    <w:tbl>
      <w:tblPr>
        <w:tblStyle w:val="a7"/>
        <w:tblW w:w="978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9213"/>
      </w:tblGrid>
      <w:tr w:rsidR="00AA459E" w:rsidRPr="00AA459E">
        <w:trPr>
          <w:trHeight w:val="260"/>
        </w:trPr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Treści kształcenia realizowane w ramach projektu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Planowanie kampanii wizerunkowej - przedstawienie warunków zaliczenia projektu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P4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P5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P6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P7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P8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P9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</w:t>
            </w:r>
          </w:p>
        </w:tc>
      </w:tr>
      <w:tr w:rsidR="00AA459E" w:rsidRPr="00AA459E">
        <w:tc>
          <w:tcPr>
            <w:tcW w:w="56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P10</w:t>
            </w:r>
          </w:p>
        </w:tc>
        <w:tc>
          <w:tcPr>
            <w:tcW w:w="921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Seminarium projektowe, zaliczenie przedmiotu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 w:val="12"/>
          <w:szCs w:val="12"/>
        </w:rPr>
      </w:pPr>
    </w:p>
    <w:p w:rsidR="004C64CA" w:rsidRPr="00AA459E" w:rsidRDefault="00CD7AE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Cs w:val="24"/>
        </w:rPr>
      </w:pPr>
      <w:r w:rsidRPr="00AA459E">
        <w:rPr>
          <w:rFonts w:ascii="Tahoma" w:eastAsia="Tahoma" w:hAnsi="Tahoma" w:cs="Tahoma"/>
          <w:b/>
          <w:smallCaps/>
          <w:sz w:val="22"/>
        </w:rPr>
        <w:t>e</w:t>
      </w: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>Korelacja pomiędzy efektami uczenia się, celami przedmiotu, a treściami kształcenia</w:t>
      </w:r>
    </w:p>
    <w:tbl>
      <w:tblPr>
        <w:tblStyle w:val="a8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3260"/>
        <w:gridCol w:w="3260"/>
      </w:tblGrid>
      <w:tr w:rsidR="00AA459E" w:rsidRPr="00AA459E">
        <w:tc>
          <w:tcPr>
            <w:tcW w:w="3261" w:type="dxa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Efekt uczenia się</w:t>
            </w:r>
          </w:p>
        </w:tc>
        <w:tc>
          <w:tcPr>
            <w:tcW w:w="3260" w:type="dxa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260" w:type="dxa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AA459E" w:rsidRPr="00AA459E">
        <w:tc>
          <w:tcPr>
            <w:tcW w:w="326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P_W01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C1, C2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Cw1-7</w:t>
            </w:r>
          </w:p>
        </w:tc>
      </w:tr>
      <w:tr w:rsidR="00AA459E" w:rsidRPr="00AA459E">
        <w:tc>
          <w:tcPr>
            <w:tcW w:w="326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P_U01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C3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Cw8, Cw11, Cw12</w:t>
            </w:r>
          </w:p>
        </w:tc>
      </w:tr>
      <w:tr w:rsidR="00AA459E" w:rsidRPr="00AA459E">
        <w:tc>
          <w:tcPr>
            <w:tcW w:w="3261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lastRenderedPageBreak/>
              <w:t>P_U02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C4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Cw9, Cw10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 w:val="28"/>
          <w:szCs w:val="28"/>
        </w:rPr>
      </w:pP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>Metody weryfikacji efektów uczenia się</w:t>
      </w:r>
    </w:p>
    <w:tbl>
      <w:tblPr>
        <w:tblStyle w:val="a9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5103"/>
        <w:gridCol w:w="3260"/>
      </w:tblGrid>
      <w:tr w:rsidR="00AA459E" w:rsidRPr="00AA459E">
        <w:tc>
          <w:tcPr>
            <w:tcW w:w="141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 xml:space="preserve">Efekt </w:t>
            </w: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Forma zajęć, w ramach której następuje weryfikacja efektu</w:t>
            </w:r>
          </w:p>
        </w:tc>
      </w:tr>
      <w:tr w:rsidR="00AA459E" w:rsidRPr="00AA459E">
        <w:tc>
          <w:tcPr>
            <w:tcW w:w="141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Kolokwium zaliczeniowe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Ćwiczenia</w:t>
            </w:r>
          </w:p>
        </w:tc>
      </w:tr>
      <w:tr w:rsidR="00AA459E" w:rsidRPr="00AA459E">
        <w:tc>
          <w:tcPr>
            <w:tcW w:w="141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Zaliczenie praktyczne - projekt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Projekt</w:t>
            </w:r>
          </w:p>
        </w:tc>
      </w:tr>
      <w:tr w:rsidR="00AA459E" w:rsidRPr="00AA459E">
        <w:tc>
          <w:tcPr>
            <w:tcW w:w="141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Zaliczenie praktyczne - projekt</w:t>
            </w:r>
          </w:p>
        </w:tc>
        <w:tc>
          <w:tcPr>
            <w:tcW w:w="3260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Projekt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Cs w:val="24"/>
        </w:rPr>
      </w:pP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>Kryteria oceny stopnia osiągnięcia efektów uczenia się</w:t>
      </w:r>
    </w:p>
    <w:tbl>
      <w:tblPr>
        <w:tblStyle w:val="aa"/>
        <w:tblW w:w="978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26"/>
        <w:gridCol w:w="2127"/>
        <w:gridCol w:w="2126"/>
        <w:gridCol w:w="1984"/>
      </w:tblGrid>
      <w:tr w:rsidR="00AA459E" w:rsidRPr="00AA459E">
        <w:trPr>
          <w:trHeight w:val="380"/>
        </w:trPr>
        <w:tc>
          <w:tcPr>
            <w:tcW w:w="1418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Efekt</w:t>
            </w: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Na ocenę 2</w:t>
            </w:r>
          </w:p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Na ocenę 3</w:t>
            </w:r>
          </w:p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Na ocenę 4</w:t>
            </w:r>
          </w:p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Na ocenę 5</w:t>
            </w:r>
          </w:p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A459E">
              <w:rPr>
                <w:rFonts w:ascii="Tahoma" w:eastAsia="Tahoma" w:hAnsi="Tahoma" w:cs="Tahoma"/>
                <w:b/>
                <w:sz w:val="18"/>
                <w:szCs w:val="18"/>
              </w:rPr>
              <w:t>student potrafi</w:t>
            </w:r>
          </w:p>
        </w:tc>
      </w:tr>
      <w:tr w:rsidR="00CD7AE9" w:rsidRPr="00AA459E">
        <w:tc>
          <w:tcPr>
            <w:tcW w:w="1418" w:type="dxa"/>
            <w:vAlign w:val="center"/>
          </w:tcPr>
          <w:p w:rsidR="00CD7AE9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P_W1</w:t>
            </w:r>
          </w:p>
        </w:tc>
        <w:tc>
          <w:tcPr>
            <w:tcW w:w="2126" w:type="dxa"/>
            <w:vAlign w:val="center"/>
          </w:tcPr>
          <w:p w:rsidR="00CD7AE9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ma wiedzy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wiedzę w zakresie narzędzi, teorii oraz terminologii związanych ze specyfiką studiowanej specjalności</w:t>
            </w:r>
          </w:p>
        </w:tc>
        <w:tc>
          <w:tcPr>
            <w:tcW w:w="2127" w:type="dxa"/>
            <w:vAlign w:val="center"/>
          </w:tcPr>
          <w:p w:rsidR="00CD7AE9" w:rsidRPr="00CD7AE9" w:rsidRDefault="00CD7AE9" w:rsidP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Potrafi odpowiedzieć na 50% pytań z zakresu 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narzędzi, teorii oraz terminologii związanych ze specyfiką studiowanej specjalności</w:t>
            </w:r>
          </w:p>
        </w:tc>
        <w:tc>
          <w:tcPr>
            <w:tcW w:w="2126" w:type="dxa"/>
            <w:vAlign w:val="center"/>
          </w:tcPr>
          <w:p w:rsidR="00CD7AE9" w:rsidRPr="00CD7AE9" w:rsidRDefault="00CD7AE9" w:rsidP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Potrafi odpowiedzieć na </w:t>
            </w:r>
            <w:r>
              <w:rPr>
                <w:rFonts w:ascii="Tahoma" w:eastAsia="Tahoma" w:hAnsi="Tahoma" w:cs="Tahoma"/>
                <w:sz w:val="20"/>
                <w:szCs w:val="20"/>
              </w:rPr>
              <w:t>7</w:t>
            </w: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0% pytań z zakresu 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narzędzi, teorii oraz terminologii związanych ze specyfiką studiowanej specjalności</w:t>
            </w:r>
          </w:p>
        </w:tc>
        <w:tc>
          <w:tcPr>
            <w:tcW w:w="1984" w:type="dxa"/>
            <w:vAlign w:val="center"/>
          </w:tcPr>
          <w:p w:rsidR="00CD7AE9" w:rsidRPr="00CD7AE9" w:rsidRDefault="00CD7AE9" w:rsidP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Potrafi odpowiedzieć na </w:t>
            </w:r>
            <w:r>
              <w:rPr>
                <w:rFonts w:ascii="Tahoma" w:eastAsia="Tahoma" w:hAnsi="Tahoma" w:cs="Tahoma"/>
                <w:sz w:val="20"/>
                <w:szCs w:val="20"/>
              </w:rPr>
              <w:t>9</w:t>
            </w: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0% pytań z zakresu 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narzędzi, teorii oraz terminologii związanych ze specyfiką studiowanej specjalności</w:t>
            </w:r>
          </w:p>
        </w:tc>
      </w:tr>
      <w:tr w:rsidR="00CD7AE9" w:rsidRPr="00AA459E">
        <w:tc>
          <w:tcPr>
            <w:tcW w:w="1418" w:type="dxa"/>
            <w:vAlign w:val="center"/>
          </w:tcPr>
          <w:p w:rsidR="00CD7AE9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P_U1</w:t>
            </w:r>
          </w:p>
        </w:tc>
        <w:tc>
          <w:tcPr>
            <w:tcW w:w="2126" w:type="dxa"/>
            <w:vAlign w:val="center"/>
          </w:tcPr>
          <w:p w:rsidR="00CD7AE9" w:rsidRPr="00AA459E" w:rsidRDefault="00CD7AE9" w:rsidP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posiada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umiejętności z zakresu prowadzenia kampanii public relations w Internecie, z wykorzystaniem różnych form i narzędzi</w:t>
            </w:r>
          </w:p>
        </w:tc>
        <w:tc>
          <w:tcPr>
            <w:tcW w:w="2127" w:type="dxa"/>
            <w:vAlign w:val="center"/>
          </w:tcPr>
          <w:p w:rsidR="00CD7AE9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umiejętności z zakresu prowadzenia kampanii public relations w Internecie, z wykorzystaniem różnych form i narzędzi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na poziomie podstawowym</w:t>
            </w:r>
          </w:p>
        </w:tc>
        <w:tc>
          <w:tcPr>
            <w:tcW w:w="2126" w:type="dxa"/>
            <w:vAlign w:val="center"/>
          </w:tcPr>
          <w:p w:rsidR="00CD7AE9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umiejętności z zakresu prowadzenia kampanii public relations w Internecie, z wykorzystaniem różnych form i narzędzi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na poziomie średniozaawansowanym </w:t>
            </w:r>
          </w:p>
        </w:tc>
        <w:tc>
          <w:tcPr>
            <w:tcW w:w="1984" w:type="dxa"/>
            <w:vAlign w:val="center"/>
          </w:tcPr>
          <w:p w:rsidR="00CD7AE9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umiejętności z zakresu prowadzenia kampanii public relations w Internecie, z wykorzystaniem różnych form i narzędzi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w stopniu zaawansowanym </w:t>
            </w:r>
          </w:p>
        </w:tc>
      </w:tr>
      <w:tr w:rsidR="00CD7AE9" w:rsidRPr="00AA459E">
        <w:tc>
          <w:tcPr>
            <w:tcW w:w="1418" w:type="dxa"/>
            <w:vAlign w:val="center"/>
          </w:tcPr>
          <w:p w:rsidR="00CD7AE9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P_U2</w:t>
            </w:r>
          </w:p>
        </w:tc>
        <w:tc>
          <w:tcPr>
            <w:tcW w:w="2126" w:type="dxa"/>
            <w:vAlign w:val="center"/>
          </w:tcPr>
          <w:p w:rsidR="00CD7AE9" w:rsidRPr="00AA459E" w:rsidRDefault="00CD7AE9" w:rsidP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Nie ma wiedzy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 w zakresie narzędzi związanych ze specyfiką studiowanej specjalności</w:t>
            </w:r>
          </w:p>
        </w:tc>
        <w:tc>
          <w:tcPr>
            <w:tcW w:w="2127" w:type="dxa"/>
            <w:vAlign w:val="center"/>
          </w:tcPr>
          <w:p w:rsidR="00CD7AE9" w:rsidRPr="00CD7AE9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Ma wiedzę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w zakresie narzędzi związanych ze specyfiką studiowanej specjalności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na poziomie podstawowym</w:t>
            </w:r>
          </w:p>
        </w:tc>
        <w:tc>
          <w:tcPr>
            <w:tcW w:w="2126" w:type="dxa"/>
            <w:vAlign w:val="center"/>
          </w:tcPr>
          <w:p w:rsidR="00CD7AE9" w:rsidRPr="00CD7AE9" w:rsidRDefault="00CD7AE9" w:rsidP="00C60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Ma wiedzę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w zakresie narzędzi związanych ze specyfiką studiowanej specjalności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na poziomie średniozaawansowanym</w:t>
            </w:r>
          </w:p>
        </w:tc>
        <w:tc>
          <w:tcPr>
            <w:tcW w:w="1984" w:type="dxa"/>
            <w:vAlign w:val="center"/>
          </w:tcPr>
          <w:p w:rsidR="00CD7AE9" w:rsidRPr="00CD7AE9" w:rsidRDefault="00CD7AE9" w:rsidP="00C60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20" w:after="2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7AE9">
              <w:rPr>
                <w:rFonts w:ascii="Tahoma" w:eastAsia="Tahoma" w:hAnsi="Tahoma" w:cs="Tahoma"/>
                <w:sz w:val="20"/>
                <w:szCs w:val="20"/>
              </w:rPr>
              <w:t xml:space="preserve">Ma wiedzę </w:t>
            </w:r>
            <w:r w:rsidRPr="00AA459E">
              <w:rPr>
                <w:rFonts w:ascii="Tahoma" w:eastAsia="Tahoma" w:hAnsi="Tahoma" w:cs="Tahoma"/>
                <w:sz w:val="20"/>
                <w:szCs w:val="20"/>
              </w:rPr>
              <w:t>w zakresie narzędzi związanych ze specyfiką studiowanej specjalności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na poziomie zaawansowanym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b/>
          <w:sz w:val="22"/>
        </w:rPr>
      </w:pPr>
    </w:p>
    <w:p w:rsidR="004C64CA" w:rsidRPr="00AA459E" w:rsidRDefault="00CD7AE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0" w:firstLine="0"/>
        <w:jc w:val="both"/>
        <w:rPr>
          <w:rFonts w:ascii="Tahoma" w:eastAsia="Tahoma" w:hAnsi="Tahoma" w:cs="Tahoma"/>
          <w:b/>
          <w:sz w:val="22"/>
        </w:rPr>
      </w:pPr>
      <w:r w:rsidRPr="00AA459E">
        <w:rPr>
          <w:rFonts w:ascii="Tahoma" w:eastAsia="Tahoma" w:hAnsi="Tahoma" w:cs="Tahoma"/>
          <w:b/>
          <w:sz w:val="22"/>
        </w:rPr>
        <w:t>Literatura</w:t>
      </w:r>
    </w:p>
    <w:tbl>
      <w:tblPr>
        <w:tblStyle w:val="ab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6"/>
      </w:tblGrid>
      <w:tr w:rsidR="00AA459E" w:rsidRPr="00AA459E">
        <w:tc>
          <w:tcPr>
            <w:tcW w:w="9776" w:type="dxa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ind w:hanging="360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Literatura podstawowa</w:t>
            </w:r>
          </w:p>
        </w:tc>
      </w:tr>
      <w:tr w:rsidR="00AA459E" w:rsidRPr="00AA459E">
        <w:tc>
          <w:tcPr>
            <w:tcW w:w="977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“Public Relations. Nowe trendy”, Red.: K. Stasiuk-Krajewska, Z. Chmielowski, D. Tworzydło, wyd.: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Newsline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>, Rzeszów 2013;</w:t>
            </w:r>
          </w:p>
        </w:tc>
      </w:tr>
      <w:tr w:rsidR="00AA459E" w:rsidRPr="00AA459E">
        <w:tc>
          <w:tcPr>
            <w:tcW w:w="977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“Public Relations Praktycznie”, D. Tworzydło, wyd.: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Newsline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>, Rzeszów 2017;</w:t>
            </w:r>
          </w:p>
        </w:tc>
      </w:tr>
      <w:tr w:rsidR="00AA459E" w:rsidRPr="00AA459E">
        <w:tc>
          <w:tcPr>
            <w:tcW w:w="977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“Public relations - nie tylko Facebook”, Red.: K. Stasiuk-Krajewska, Z. Chmielewski, D. Tworzydło, wyd.: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Newsline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>, Rzeszów 2013;</w:t>
            </w:r>
          </w:p>
        </w:tc>
      </w:tr>
      <w:tr w:rsidR="00AA459E" w:rsidRPr="00AA459E">
        <w:tc>
          <w:tcPr>
            <w:tcW w:w="977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“Content marketing - współczesny poradnik po marketingu treści”, M. Tobiasz, W. Szymański, wyd.: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Newsline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>, Rzeszów 2016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hanging="360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ac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6"/>
      </w:tblGrid>
      <w:tr w:rsidR="00AA459E" w:rsidRPr="00AA459E">
        <w:tc>
          <w:tcPr>
            <w:tcW w:w="9776" w:type="dxa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ind w:hanging="360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b/>
                <w:sz w:val="20"/>
                <w:szCs w:val="20"/>
              </w:rPr>
              <w:t>Literatura uzupełniająca</w:t>
            </w:r>
          </w:p>
        </w:tc>
      </w:tr>
      <w:tr w:rsidR="00AA459E" w:rsidRPr="00AA459E">
        <w:tc>
          <w:tcPr>
            <w:tcW w:w="977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>“Public relations. Znaczenie społeczne i kierunki rozwoju” Red. nauk.: J. Olędzki, D. Tworzydło, Wydawnictwo Naukowe PWN, Warszawa 2006;</w:t>
            </w:r>
          </w:p>
        </w:tc>
      </w:tr>
      <w:tr w:rsidR="00AA459E" w:rsidRPr="00AA459E">
        <w:tc>
          <w:tcPr>
            <w:tcW w:w="9776" w:type="dxa"/>
            <w:vAlign w:val="center"/>
          </w:tcPr>
          <w:p w:rsidR="004C64CA" w:rsidRPr="00AA459E" w:rsidRDefault="00CD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“Zarządzanie kryzysem w polskich przedsiębiorstwach”, D. Tworzydło, A.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Łaszyn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 xml:space="preserve">, P. Szuba, wyd.: </w:t>
            </w:r>
            <w:proofErr w:type="spellStart"/>
            <w:r w:rsidRPr="00AA459E">
              <w:rPr>
                <w:rFonts w:ascii="Tahoma" w:eastAsia="Tahoma" w:hAnsi="Tahoma" w:cs="Tahoma"/>
                <w:sz w:val="20"/>
                <w:szCs w:val="20"/>
              </w:rPr>
              <w:t>Newsline</w:t>
            </w:r>
            <w:proofErr w:type="spellEnd"/>
            <w:r w:rsidRPr="00AA459E">
              <w:rPr>
                <w:rFonts w:ascii="Tahoma" w:eastAsia="Tahoma" w:hAnsi="Tahoma" w:cs="Tahoma"/>
                <w:sz w:val="20"/>
                <w:szCs w:val="20"/>
              </w:rPr>
              <w:t>, Rzeszów 2018</w:t>
            </w:r>
          </w:p>
        </w:tc>
      </w:tr>
    </w:tbl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p w:rsidR="004C64CA" w:rsidRPr="00AA459E" w:rsidRDefault="00CD7A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mallCaps/>
          <w:szCs w:val="24"/>
        </w:rPr>
      </w:pPr>
      <w:r w:rsidRPr="00AA459E">
        <w:rPr>
          <w:rFonts w:ascii="Tahoma" w:eastAsia="Tahoma" w:hAnsi="Tahoma" w:cs="Tahoma"/>
          <w:b/>
          <w:smallCaps/>
          <w:szCs w:val="24"/>
        </w:rPr>
        <w:t>Nakład pracy studenta - bilans punktów ECTS</w:t>
      </w:r>
    </w:p>
    <w:p w:rsidR="004C64CA" w:rsidRPr="00AA459E" w:rsidRDefault="004C64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smallCaps/>
          <w:szCs w:val="24"/>
        </w:rPr>
      </w:pP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C7" w:rsidRPr="00692178" w:rsidRDefault="005D68C7" w:rsidP="00023D9A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217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C7" w:rsidRPr="000039FB" w:rsidRDefault="005D68C7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C7" w:rsidRPr="000039FB" w:rsidRDefault="005D68C7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C7" w:rsidRPr="000039FB" w:rsidRDefault="005D68C7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C7" w:rsidRPr="000039FB" w:rsidRDefault="005D68C7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5D68C7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7" w:rsidRPr="000039FB" w:rsidRDefault="005D68C7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4C64CA" w:rsidRPr="00AA459E" w:rsidRDefault="004C64CA">
      <w:pPr>
        <w:tabs>
          <w:tab w:val="left" w:pos="1907"/>
        </w:tabs>
        <w:spacing w:after="0" w:line="240" w:lineRule="auto"/>
        <w:rPr>
          <w:rFonts w:ascii="Tahoma" w:eastAsia="Tahoma" w:hAnsi="Tahoma" w:cs="Tahoma"/>
          <w:sz w:val="22"/>
        </w:rPr>
      </w:pPr>
      <w:bookmarkStart w:id="1" w:name="_GoBack"/>
      <w:bookmarkEnd w:id="1"/>
    </w:p>
    <w:sectPr w:rsidR="004C64CA" w:rsidRPr="00AA459E">
      <w:footerReference w:type="even" r:id="rId9"/>
      <w:footerReference w:type="default" r:id="rId10"/>
      <w:headerReference w:type="first" r:id="rId11"/>
      <w:pgSz w:w="11906" w:h="16838"/>
      <w:pgMar w:top="1134" w:right="1134" w:bottom="1134" w:left="1134" w:header="567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4B" w:rsidRDefault="00CD7AE9">
      <w:pPr>
        <w:spacing w:after="0" w:line="240" w:lineRule="auto"/>
      </w:pPr>
      <w:r>
        <w:separator/>
      </w:r>
    </w:p>
  </w:endnote>
  <w:endnote w:type="continuationSeparator" w:id="0">
    <w:p w:rsidR="001D754B" w:rsidRDefault="00CD7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4CA" w:rsidRDefault="00CD7A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Cs w:val="24"/>
      </w:rPr>
    </w:pPr>
    <w:r>
      <w:rPr>
        <w:color w:val="000000"/>
        <w:szCs w:val="24"/>
      </w:rPr>
      <w:fldChar w:fldCharType="begin"/>
    </w:r>
    <w:r>
      <w:rPr>
        <w:color w:val="000000"/>
        <w:szCs w:val="24"/>
      </w:rPr>
      <w:instrText>PAGE</w:instrText>
    </w:r>
    <w:r>
      <w:rPr>
        <w:color w:val="000000"/>
        <w:szCs w:val="24"/>
      </w:rPr>
      <w:fldChar w:fldCharType="end"/>
    </w:r>
  </w:p>
  <w:p w:rsidR="004C64CA" w:rsidRDefault="004C64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 w:firstLine="360"/>
      <w:rPr>
        <w:color w:val="000000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4CA" w:rsidRDefault="00CD7A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5D68C7">
      <w:rPr>
        <w:rFonts w:ascii="Calibri" w:eastAsia="Calibri" w:hAnsi="Calibri" w:cs="Calibri"/>
        <w:noProof/>
        <w:color w:val="000000"/>
        <w:sz w:val="20"/>
        <w:szCs w:val="20"/>
      </w:rPr>
      <w:t>4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4B" w:rsidRDefault="00CD7AE9">
      <w:pPr>
        <w:spacing w:after="0" w:line="240" w:lineRule="auto"/>
      </w:pPr>
      <w:r>
        <w:separator/>
      </w:r>
    </w:p>
  </w:footnote>
  <w:footnote w:type="continuationSeparator" w:id="0">
    <w:p w:rsidR="001D754B" w:rsidRDefault="00CD7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4CA" w:rsidRDefault="00CD7A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  <w:szCs w:val="24"/>
      </w:rPr>
    </w:pPr>
    <w:r>
      <w:rPr>
        <w:rFonts w:ascii="Tahoma" w:eastAsia="Tahoma" w:hAnsi="Tahoma" w:cs="Tahoma"/>
        <w:noProof/>
        <w:color w:val="000000"/>
        <w:sz w:val="28"/>
        <w:szCs w:val="28"/>
        <w:lang w:eastAsia="pl-PL"/>
      </w:rPr>
      <w:drawing>
        <wp:inline distT="0" distB="0" distL="0" distR="0">
          <wp:extent cx="3102197" cy="773263"/>
          <wp:effectExtent l="0" t="0" r="0" b="0"/>
          <wp:docPr id="2" name="image1.png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okaczorowski\AppData\Local\Microsoft\Windows\INetCache\Content.Word\PL_main.png"/>
                  <pic:cNvPicPr preferRelativeResize="0"/>
                </pic:nvPicPr>
                <pic:blipFill>
                  <a:blip r:embed="rId1"/>
                  <a:srcRect t="9474" b="12632"/>
                  <a:stretch>
                    <a:fillRect/>
                  </a:stretch>
                </pic:blipFill>
                <pic:spPr>
                  <a:xfrm>
                    <a:off x="0" y="0"/>
                    <a:ext cx="3102197" cy="7732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4C64CA" w:rsidRDefault="005D68C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  <w:szCs w:val="24"/>
      </w:rPr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1DBD"/>
    <w:multiLevelType w:val="multilevel"/>
    <w:tmpl w:val="404AB26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">
    <w:nsid w:val="14176EB7"/>
    <w:multiLevelType w:val="multilevel"/>
    <w:tmpl w:val="56080AA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264A2253"/>
    <w:multiLevelType w:val="multilevel"/>
    <w:tmpl w:val="1F124B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>
    <w:nsid w:val="54E476B7"/>
    <w:multiLevelType w:val="multilevel"/>
    <w:tmpl w:val="194012AA"/>
    <w:lvl w:ilvl="0">
      <w:start w:val="1"/>
      <w:numFmt w:val="decimal"/>
      <w:pStyle w:val="Wykazli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C64CA"/>
    <w:rsid w:val="001D754B"/>
    <w:rsid w:val="004C64CA"/>
    <w:rsid w:val="005D68C7"/>
    <w:rsid w:val="00AA459E"/>
    <w:rsid w:val="00CD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rPr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4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rPr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4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MuH05P2KGXuP4Rar9aR16efrRQ==">AMUW2mU1t5+zflRtZasmud7JLayw+AaFY4jhqltFiKUac9JPFH/pgosnpoQHKrD3s66BvN8GYnUfrdHhCYnTA9cHqSY4qX6eyM7CeEaXvPa9NN3WYL6YVnoog0xFIGmTgKf+/s8oTiay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984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WSIiZ</cp:lastModifiedBy>
  <cp:revision>3</cp:revision>
  <dcterms:created xsi:type="dcterms:W3CDTF">2019-09-16T11:58:00Z</dcterms:created>
  <dcterms:modified xsi:type="dcterms:W3CDTF">2019-10-02T11:46:00Z</dcterms:modified>
</cp:coreProperties>
</file>